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8E4B" w14:textId="6DD84508" w:rsidR="00A507FA" w:rsidRDefault="00FB04E4" w:rsidP="00763C0D">
      <w:pPr>
        <w:shd w:val="clear" w:color="auto" w:fill="FFFFFF"/>
        <w:spacing w:after="0" w:line="240" w:lineRule="auto"/>
        <w:jc w:val="center"/>
        <w:rPr>
          <w:rFonts w:ascii="Arial" w:hAnsi="Arial" w:cs="Arial"/>
          <w:b/>
          <w:bCs/>
          <w:color w:val="222222"/>
          <w:sz w:val="28"/>
          <w:szCs w:val="28"/>
          <w:shd w:val="clear" w:color="auto" w:fill="FFFFFF"/>
        </w:rPr>
      </w:pPr>
      <w:r w:rsidRPr="000F01CC">
        <w:rPr>
          <w:rFonts w:ascii="Arial" w:hAnsi="Arial" w:cs="Arial"/>
          <w:b/>
          <w:bCs/>
          <w:color w:val="222222"/>
          <w:sz w:val="28"/>
          <w:szCs w:val="28"/>
          <w:shd w:val="clear" w:color="auto" w:fill="FFFFFF"/>
        </w:rPr>
        <w:t>Labor Unions</w:t>
      </w:r>
      <w:r w:rsidR="001D577A" w:rsidRPr="000F01CC">
        <w:rPr>
          <w:rFonts w:ascii="Arial" w:hAnsi="Arial" w:cs="Arial"/>
          <w:b/>
          <w:bCs/>
          <w:color w:val="222222"/>
          <w:sz w:val="28"/>
          <w:szCs w:val="28"/>
          <w:shd w:val="clear" w:color="auto" w:fill="FFFFFF"/>
        </w:rPr>
        <w:t xml:space="preserve">, Anti-Poverty Groups, </w:t>
      </w:r>
      <w:r w:rsidRPr="000F01CC">
        <w:rPr>
          <w:rFonts w:ascii="Arial" w:hAnsi="Arial" w:cs="Arial"/>
          <w:b/>
          <w:bCs/>
          <w:color w:val="222222"/>
          <w:sz w:val="28"/>
          <w:szCs w:val="28"/>
          <w:shd w:val="clear" w:color="auto" w:fill="FFFFFF"/>
        </w:rPr>
        <w:t xml:space="preserve">and Other </w:t>
      </w:r>
      <w:r w:rsidR="001D577A" w:rsidRPr="000F01CC">
        <w:rPr>
          <w:rFonts w:ascii="Arial" w:hAnsi="Arial" w:cs="Arial"/>
          <w:b/>
          <w:bCs/>
          <w:color w:val="222222"/>
          <w:sz w:val="28"/>
          <w:szCs w:val="28"/>
          <w:shd w:val="clear" w:color="auto" w:fill="FFFFFF"/>
        </w:rPr>
        <w:t xml:space="preserve">Leading </w:t>
      </w:r>
      <w:r w:rsidRPr="000F01CC">
        <w:rPr>
          <w:rFonts w:ascii="Arial" w:hAnsi="Arial" w:cs="Arial"/>
          <w:b/>
          <w:bCs/>
          <w:color w:val="222222"/>
          <w:sz w:val="28"/>
          <w:szCs w:val="28"/>
          <w:shd w:val="clear" w:color="auto" w:fill="FFFFFF"/>
        </w:rPr>
        <w:t xml:space="preserve">Economic Justice </w:t>
      </w:r>
      <w:r w:rsidR="001D577A" w:rsidRPr="000F01CC">
        <w:rPr>
          <w:rFonts w:ascii="Arial" w:hAnsi="Arial" w:cs="Arial"/>
          <w:b/>
          <w:bCs/>
          <w:color w:val="222222"/>
          <w:sz w:val="28"/>
          <w:szCs w:val="28"/>
          <w:shd w:val="clear" w:color="auto" w:fill="FFFFFF"/>
        </w:rPr>
        <w:t>Organization</w:t>
      </w:r>
      <w:r w:rsidRPr="000F01CC">
        <w:rPr>
          <w:rFonts w:ascii="Arial" w:hAnsi="Arial" w:cs="Arial"/>
          <w:b/>
          <w:bCs/>
          <w:color w:val="222222"/>
          <w:sz w:val="28"/>
          <w:szCs w:val="28"/>
          <w:shd w:val="clear" w:color="auto" w:fill="FFFFFF"/>
        </w:rPr>
        <w:t>s Urge Support for</w:t>
      </w:r>
      <w:r w:rsidR="001D577A" w:rsidRPr="000F01CC">
        <w:rPr>
          <w:rFonts w:ascii="Arial" w:hAnsi="Arial" w:cs="Arial"/>
          <w:b/>
          <w:bCs/>
          <w:color w:val="222222"/>
          <w:sz w:val="28"/>
          <w:szCs w:val="28"/>
          <w:shd w:val="clear" w:color="auto" w:fill="FFFFFF"/>
        </w:rPr>
        <w:t xml:space="preserve"> </w:t>
      </w:r>
      <w:r w:rsidR="00A507FA">
        <w:rPr>
          <w:rFonts w:ascii="Arial" w:hAnsi="Arial" w:cs="Arial"/>
          <w:b/>
          <w:bCs/>
          <w:color w:val="222222"/>
          <w:sz w:val="28"/>
          <w:szCs w:val="28"/>
          <w:shd w:val="clear" w:color="auto" w:fill="FFFFFF"/>
        </w:rPr>
        <w:t>the</w:t>
      </w:r>
    </w:p>
    <w:p w14:paraId="325F2EBC" w14:textId="2E987DCF" w:rsidR="00FB04E4" w:rsidRDefault="00FB04E4" w:rsidP="00FB04E4">
      <w:pPr>
        <w:shd w:val="clear" w:color="auto" w:fill="FFFFFF"/>
        <w:spacing w:after="0" w:line="240" w:lineRule="auto"/>
        <w:jc w:val="center"/>
        <w:rPr>
          <w:rFonts w:ascii="Arial" w:hAnsi="Arial" w:cs="Arial"/>
          <w:b/>
          <w:bCs/>
          <w:color w:val="000000"/>
          <w:sz w:val="28"/>
          <w:szCs w:val="28"/>
          <w:shd w:val="clear" w:color="auto" w:fill="FFFFFF"/>
        </w:rPr>
      </w:pPr>
      <w:r w:rsidRPr="000F01CC">
        <w:rPr>
          <w:rFonts w:ascii="Arial" w:hAnsi="Arial" w:cs="Arial"/>
          <w:b/>
          <w:bCs/>
          <w:color w:val="000000"/>
          <w:sz w:val="28"/>
          <w:szCs w:val="28"/>
          <w:shd w:val="clear" w:color="auto" w:fill="FFFFFF"/>
        </w:rPr>
        <w:t>“Tax Excessive CEO Pay Act”</w:t>
      </w:r>
    </w:p>
    <w:p w14:paraId="6CD8ACB7" w14:textId="77777777" w:rsidR="006D37B3" w:rsidRDefault="006D37B3" w:rsidP="006D37B3">
      <w:pPr>
        <w:shd w:val="clear" w:color="auto" w:fill="FFFFFF"/>
        <w:spacing w:after="0" w:line="240" w:lineRule="auto"/>
        <w:jc w:val="center"/>
        <w:rPr>
          <w:rFonts w:ascii="Arial" w:hAnsi="Arial" w:cs="Arial"/>
          <w:color w:val="000000"/>
          <w:sz w:val="24"/>
          <w:szCs w:val="24"/>
          <w:shd w:val="clear" w:color="auto" w:fill="FFFFFF"/>
        </w:rPr>
      </w:pPr>
    </w:p>
    <w:p w14:paraId="1748633D" w14:textId="580C59AA" w:rsidR="006D37B3" w:rsidRPr="006D37B3" w:rsidRDefault="006D37B3" w:rsidP="006D37B3">
      <w:pPr>
        <w:shd w:val="clear" w:color="auto" w:fill="FFFFFF"/>
        <w:spacing w:after="0" w:line="240" w:lineRule="auto"/>
        <w:jc w:val="center"/>
        <w:rPr>
          <w:rFonts w:ascii="Arial" w:hAnsi="Arial" w:cs="Arial"/>
          <w:color w:val="000000"/>
          <w:shd w:val="clear" w:color="auto" w:fill="FFFFFF"/>
        </w:rPr>
      </w:pPr>
      <w:r w:rsidRPr="006D37B3">
        <w:rPr>
          <w:rFonts w:ascii="Arial" w:hAnsi="Arial" w:cs="Arial"/>
          <w:color w:val="000000"/>
          <w:shd w:val="clear" w:color="auto" w:fill="FFFFFF"/>
        </w:rPr>
        <w:t>— January 18, 2024 —</w:t>
      </w:r>
    </w:p>
    <w:p w14:paraId="32DD89EF" w14:textId="78016A91" w:rsidR="00FB04E4" w:rsidRPr="004867C6" w:rsidRDefault="00FB04E4" w:rsidP="00425D09">
      <w:pPr>
        <w:shd w:val="clear" w:color="auto" w:fill="FFFFFF"/>
        <w:spacing w:after="0" w:line="240" w:lineRule="auto"/>
        <w:rPr>
          <w:rFonts w:ascii="Arial" w:hAnsi="Arial" w:cs="Arial"/>
          <w:b/>
          <w:bCs/>
          <w:color w:val="000000"/>
          <w:shd w:val="clear" w:color="auto" w:fill="FFFFFF"/>
        </w:rPr>
      </w:pPr>
    </w:p>
    <w:p w14:paraId="58EAA4FA" w14:textId="27DDA65D" w:rsidR="008D5659" w:rsidRPr="004867C6" w:rsidRDefault="008D5659" w:rsidP="002E57A6">
      <w:pPr>
        <w:shd w:val="clear" w:color="auto" w:fill="FFFFFF"/>
        <w:spacing w:after="0" w:line="263" w:lineRule="atLeast"/>
        <w:rPr>
          <w:rFonts w:ascii="Arial" w:eastAsia="Times New Roman" w:hAnsi="Arial" w:cs="Arial"/>
        </w:rPr>
      </w:pPr>
      <w:r w:rsidRPr="004867C6">
        <w:rPr>
          <w:rFonts w:ascii="Arial" w:eastAsia="Times New Roman" w:hAnsi="Arial" w:cs="Arial"/>
        </w:rPr>
        <w:t xml:space="preserve">Dear Member of Congress, </w:t>
      </w:r>
    </w:p>
    <w:p w14:paraId="3D645B12" w14:textId="38B1A211" w:rsidR="00F13E12" w:rsidRPr="004867C6" w:rsidRDefault="00425D09" w:rsidP="002E57A6">
      <w:pPr>
        <w:shd w:val="clear" w:color="auto" w:fill="FFFFFF"/>
        <w:spacing w:after="0" w:line="263" w:lineRule="atLeast"/>
        <w:rPr>
          <w:rFonts w:ascii="Arial" w:eastAsia="Times New Roman" w:hAnsi="Arial" w:cs="Arial"/>
        </w:rPr>
      </w:pPr>
      <w:r w:rsidRPr="004867C6">
        <w:rPr>
          <w:rFonts w:ascii="Arial" w:eastAsia="Times New Roman" w:hAnsi="Arial" w:cs="Arial"/>
        </w:rPr>
        <w:br/>
        <w:t>We write to strongly endorse the</w:t>
      </w:r>
      <w:r w:rsidRPr="006D37B3">
        <w:rPr>
          <w:rFonts w:ascii="Arial" w:eastAsia="Times New Roman" w:hAnsi="Arial" w:cs="Arial"/>
          <w:b/>
          <w:bCs/>
        </w:rPr>
        <w:t xml:space="preserve"> </w:t>
      </w:r>
      <w:r w:rsidR="001D577A" w:rsidRPr="006D37B3">
        <w:rPr>
          <w:rFonts w:ascii="Arial" w:eastAsia="Times New Roman" w:hAnsi="Arial" w:cs="Arial"/>
          <w:b/>
          <w:bCs/>
        </w:rPr>
        <w:t>Tax Excessive CEO Pay Act</w:t>
      </w:r>
      <w:r w:rsidR="005D34AD" w:rsidRPr="004867C6">
        <w:rPr>
          <w:rFonts w:ascii="Arial" w:eastAsia="Times New Roman" w:hAnsi="Arial" w:cs="Arial"/>
        </w:rPr>
        <w:t>.</w:t>
      </w:r>
      <w:r w:rsidR="00FB04E4" w:rsidRPr="004867C6">
        <w:rPr>
          <w:rFonts w:ascii="Arial" w:eastAsia="Times New Roman" w:hAnsi="Arial" w:cs="Arial"/>
        </w:rPr>
        <w:t xml:space="preserve"> </w:t>
      </w:r>
    </w:p>
    <w:p w14:paraId="7010580F" w14:textId="77777777" w:rsidR="00F13E12" w:rsidRPr="004867C6" w:rsidRDefault="00F13E12" w:rsidP="002E57A6">
      <w:pPr>
        <w:shd w:val="clear" w:color="auto" w:fill="FFFFFF"/>
        <w:spacing w:after="0" w:line="263" w:lineRule="atLeast"/>
        <w:rPr>
          <w:rFonts w:ascii="Arial" w:eastAsia="Times New Roman" w:hAnsi="Arial" w:cs="Arial"/>
        </w:rPr>
      </w:pPr>
    </w:p>
    <w:p w14:paraId="38BF296F" w14:textId="0841DAAA" w:rsidR="007F4C61" w:rsidRPr="004867C6" w:rsidRDefault="00E6174A" w:rsidP="00ED72EB">
      <w:pPr>
        <w:shd w:val="clear" w:color="auto" w:fill="FFFFFF"/>
        <w:spacing w:after="0" w:line="263" w:lineRule="atLeast"/>
        <w:rPr>
          <w:rFonts w:ascii="Arial" w:eastAsia="Times New Roman" w:hAnsi="Arial" w:cs="Arial"/>
        </w:rPr>
      </w:pPr>
      <w:r w:rsidRPr="004867C6">
        <w:rPr>
          <w:rFonts w:ascii="Arial" w:eastAsia="Times New Roman" w:hAnsi="Arial" w:cs="Arial"/>
        </w:rPr>
        <w:t xml:space="preserve">As you well know, </w:t>
      </w:r>
      <w:r w:rsidR="003D7A0B" w:rsidRPr="004867C6">
        <w:rPr>
          <w:rFonts w:ascii="Arial" w:eastAsia="Times New Roman" w:hAnsi="Arial" w:cs="Arial"/>
        </w:rPr>
        <w:t>the gap</w:t>
      </w:r>
      <w:r w:rsidR="007F4C61" w:rsidRPr="004867C6">
        <w:rPr>
          <w:rFonts w:ascii="Arial" w:eastAsia="Times New Roman" w:hAnsi="Arial" w:cs="Arial"/>
        </w:rPr>
        <w:t>s</w:t>
      </w:r>
      <w:r w:rsidR="003D7A0B" w:rsidRPr="004867C6">
        <w:rPr>
          <w:rFonts w:ascii="Arial" w:eastAsia="Times New Roman" w:hAnsi="Arial" w:cs="Arial"/>
        </w:rPr>
        <w:t xml:space="preserve"> between CEO and worker pay ha</w:t>
      </w:r>
      <w:r w:rsidR="007F4C61" w:rsidRPr="004867C6">
        <w:rPr>
          <w:rFonts w:ascii="Arial" w:eastAsia="Times New Roman" w:hAnsi="Arial" w:cs="Arial"/>
        </w:rPr>
        <w:t>ve</w:t>
      </w:r>
      <w:r w:rsidR="003D7A0B" w:rsidRPr="004867C6">
        <w:rPr>
          <w:rFonts w:ascii="Arial" w:eastAsia="Times New Roman" w:hAnsi="Arial" w:cs="Arial"/>
        </w:rPr>
        <w:t xml:space="preserve"> widened dramatically </w:t>
      </w:r>
      <w:r w:rsidRPr="004867C6">
        <w:rPr>
          <w:rFonts w:ascii="Arial" w:eastAsia="Times New Roman" w:hAnsi="Arial" w:cs="Arial"/>
        </w:rPr>
        <w:t>over the past several decades</w:t>
      </w:r>
      <w:r w:rsidR="003D7A0B" w:rsidRPr="004867C6">
        <w:rPr>
          <w:rFonts w:ascii="Arial" w:eastAsia="Times New Roman" w:hAnsi="Arial" w:cs="Arial"/>
        </w:rPr>
        <w:t xml:space="preserve"> — despite zero evidence </w:t>
      </w:r>
      <w:r w:rsidR="007F4C61" w:rsidRPr="004867C6">
        <w:rPr>
          <w:rFonts w:ascii="Arial" w:eastAsia="Times New Roman" w:hAnsi="Arial" w:cs="Arial"/>
        </w:rPr>
        <w:t xml:space="preserve">that CEO pay hikes reflect </w:t>
      </w:r>
      <w:r w:rsidR="003D7A0B" w:rsidRPr="004867C6">
        <w:rPr>
          <w:rFonts w:ascii="Arial" w:eastAsia="Times New Roman" w:hAnsi="Arial" w:cs="Arial"/>
        </w:rPr>
        <w:t xml:space="preserve">improved executive performance. </w:t>
      </w:r>
    </w:p>
    <w:p w14:paraId="1A654741" w14:textId="77777777" w:rsidR="007F4C61" w:rsidRPr="004867C6" w:rsidRDefault="007F4C61" w:rsidP="00ED72EB">
      <w:pPr>
        <w:shd w:val="clear" w:color="auto" w:fill="FFFFFF"/>
        <w:spacing w:after="0" w:line="263" w:lineRule="atLeast"/>
        <w:rPr>
          <w:rFonts w:ascii="Arial" w:eastAsia="Times New Roman" w:hAnsi="Arial" w:cs="Arial"/>
        </w:rPr>
      </w:pPr>
    </w:p>
    <w:p w14:paraId="3E5FC3B7" w14:textId="48F9E0FB" w:rsidR="00BF5949" w:rsidRPr="004867C6" w:rsidRDefault="003D7A0B" w:rsidP="00BF5949">
      <w:pPr>
        <w:shd w:val="clear" w:color="auto" w:fill="FFFFFF"/>
        <w:spacing w:after="0" w:line="263" w:lineRule="atLeast"/>
        <w:rPr>
          <w:rFonts w:ascii="Arial" w:hAnsi="Arial" w:cs="Arial"/>
          <w:color w:val="00324D"/>
          <w:shd w:val="clear" w:color="auto" w:fill="FFFFFF"/>
        </w:rPr>
      </w:pPr>
      <w:r w:rsidRPr="004867C6">
        <w:rPr>
          <w:rFonts w:ascii="Arial" w:eastAsia="Times New Roman" w:hAnsi="Arial" w:cs="Arial"/>
        </w:rPr>
        <w:t>In 2022</w:t>
      </w:r>
      <w:r w:rsidR="00ED72EB" w:rsidRPr="004867C6">
        <w:rPr>
          <w:rFonts w:ascii="Arial" w:eastAsia="Times New Roman" w:hAnsi="Arial" w:cs="Arial"/>
        </w:rPr>
        <w:t xml:space="preserve">, </w:t>
      </w:r>
      <w:r w:rsidR="00BF5949" w:rsidRPr="004867C6">
        <w:rPr>
          <w:rFonts w:ascii="Arial" w:eastAsia="Arial" w:hAnsi="Arial" w:cs="Arial"/>
          <w:color w:val="444444"/>
          <w:highlight w:val="white"/>
        </w:rPr>
        <w:t xml:space="preserve">big company CEOs were paid </w:t>
      </w:r>
      <w:hyperlink r:id="rId5" w:anchor="epi-toc-2" w:history="1">
        <w:r w:rsidR="00BF5949" w:rsidRPr="004867C6">
          <w:rPr>
            <w:rStyle w:val="Hyperlink"/>
            <w:rFonts w:ascii="Arial" w:eastAsia="Arial" w:hAnsi="Arial" w:cs="Arial"/>
            <w:highlight w:val="white"/>
          </w:rPr>
          <w:t>344 times</w:t>
        </w:r>
      </w:hyperlink>
      <w:r w:rsidR="00BF5949" w:rsidRPr="004867C6">
        <w:rPr>
          <w:rFonts w:ascii="Arial" w:eastAsia="Arial" w:hAnsi="Arial" w:cs="Arial"/>
          <w:color w:val="444444"/>
          <w:highlight w:val="white"/>
        </w:rPr>
        <w:t xml:space="preserve"> </w:t>
      </w:r>
      <w:r w:rsidR="00BF5949" w:rsidRPr="004867C6">
        <w:rPr>
          <w:rFonts w:ascii="Arial" w:eastAsia="Arial" w:hAnsi="Arial" w:cs="Arial"/>
          <w:highlight w:val="white"/>
        </w:rPr>
        <w:t>as much as a typical worker, up from an average pay ratio of just 21 to 1 in 1965.</w:t>
      </w:r>
      <w:r w:rsidR="007F4C61" w:rsidRPr="004867C6">
        <w:rPr>
          <w:rFonts w:ascii="Arial" w:eastAsia="Arial" w:hAnsi="Arial" w:cs="Arial"/>
          <w:highlight w:val="white"/>
        </w:rPr>
        <w:t xml:space="preserve"> </w:t>
      </w:r>
      <w:r w:rsidR="00ED72EB" w:rsidRPr="004867C6">
        <w:rPr>
          <w:rFonts w:ascii="Arial" w:eastAsia="Arial" w:hAnsi="Arial" w:cs="Arial"/>
        </w:rPr>
        <w:t xml:space="preserve">Among </w:t>
      </w:r>
      <w:r w:rsidRPr="004867C6">
        <w:rPr>
          <w:rFonts w:ascii="Arial" w:eastAsia="Arial" w:hAnsi="Arial" w:cs="Arial"/>
        </w:rPr>
        <w:t xml:space="preserve">the </w:t>
      </w:r>
      <w:r w:rsidR="00BF5949" w:rsidRPr="004867C6">
        <w:rPr>
          <w:rFonts w:ascii="Arial" w:eastAsia="Arial" w:hAnsi="Arial" w:cs="Arial"/>
        </w:rPr>
        <w:t xml:space="preserve">100 S&amp;P 500 corporations </w:t>
      </w:r>
      <w:r w:rsidRPr="004867C6">
        <w:rPr>
          <w:rFonts w:ascii="Arial" w:eastAsia="Arial" w:hAnsi="Arial" w:cs="Arial"/>
        </w:rPr>
        <w:t xml:space="preserve">with the </w:t>
      </w:r>
      <w:r w:rsidR="00BF5949" w:rsidRPr="004867C6">
        <w:rPr>
          <w:rFonts w:ascii="Arial" w:eastAsia="Arial" w:hAnsi="Arial" w:cs="Arial"/>
        </w:rPr>
        <w:t>lowest</w:t>
      </w:r>
      <w:r w:rsidRPr="004867C6">
        <w:rPr>
          <w:rFonts w:ascii="Arial" w:eastAsia="Arial" w:hAnsi="Arial" w:cs="Arial"/>
        </w:rPr>
        <w:t xml:space="preserve"> wages</w:t>
      </w:r>
      <w:r w:rsidR="00ED72EB" w:rsidRPr="004867C6">
        <w:rPr>
          <w:rFonts w:ascii="Arial" w:eastAsia="Arial" w:hAnsi="Arial" w:cs="Arial"/>
        </w:rPr>
        <w:t xml:space="preserve">, </w:t>
      </w:r>
      <w:hyperlink r:id="rId6" w:history="1">
        <w:r w:rsidR="00ED72EB" w:rsidRPr="004867C6">
          <w:rPr>
            <w:rStyle w:val="Hyperlink"/>
            <w:rFonts w:ascii="Arial" w:eastAsia="Arial" w:hAnsi="Arial" w:cs="Arial"/>
          </w:rPr>
          <w:t>40 percent</w:t>
        </w:r>
      </w:hyperlink>
      <w:r w:rsidRPr="004867C6">
        <w:rPr>
          <w:rFonts w:ascii="Arial" w:eastAsia="Arial" w:hAnsi="Arial" w:cs="Arial"/>
        </w:rPr>
        <w:t xml:space="preserve"> had CEO</w:t>
      </w:r>
      <w:r w:rsidR="00ED72EB" w:rsidRPr="004867C6">
        <w:rPr>
          <w:rFonts w:ascii="Arial" w:eastAsia="Arial" w:hAnsi="Arial" w:cs="Arial"/>
        </w:rPr>
        <w:t>-worker</w:t>
      </w:r>
      <w:r w:rsidRPr="004867C6">
        <w:rPr>
          <w:rFonts w:ascii="Arial" w:eastAsia="Arial" w:hAnsi="Arial" w:cs="Arial"/>
        </w:rPr>
        <w:t xml:space="preserve"> pay ratios of 500 to 1 or higher in 2022. At a dozen of these “Low-Wage 100” firms, the CEO made </w:t>
      </w:r>
      <w:r w:rsidRPr="004867C6">
        <w:rPr>
          <w:rFonts w:ascii="Arial" w:eastAsia="Arial" w:hAnsi="Arial" w:cs="Arial"/>
          <w:i/>
          <w:iCs/>
        </w:rPr>
        <w:t>more than 1,000 times</w:t>
      </w:r>
      <w:r w:rsidRPr="004867C6">
        <w:rPr>
          <w:rFonts w:ascii="Arial" w:eastAsia="Arial" w:hAnsi="Arial" w:cs="Arial"/>
        </w:rPr>
        <w:t xml:space="preserve"> the company’s median worker pay.</w:t>
      </w:r>
    </w:p>
    <w:p w14:paraId="257E77B5" w14:textId="77777777" w:rsidR="00E6174A" w:rsidRPr="004867C6" w:rsidRDefault="00E6174A" w:rsidP="002E57A6">
      <w:pPr>
        <w:shd w:val="clear" w:color="auto" w:fill="FFFFFF"/>
        <w:spacing w:after="0" w:line="263" w:lineRule="atLeast"/>
        <w:rPr>
          <w:rFonts w:ascii="Arial" w:hAnsi="Arial" w:cs="Arial"/>
          <w:color w:val="00324D"/>
          <w:shd w:val="clear" w:color="auto" w:fill="FFFFFF"/>
        </w:rPr>
      </w:pPr>
    </w:p>
    <w:p w14:paraId="3BD2C600" w14:textId="4B236AAC" w:rsidR="00ED72EB" w:rsidRPr="004867C6" w:rsidRDefault="003D7A0B" w:rsidP="003D7A0B">
      <w:pPr>
        <w:shd w:val="clear" w:color="auto" w:fill="FFFFFF"/>
        <w:spacing w:after="0" w:line="263" w:lineRule="atLeast"/>
        <w:rPr>
          <w:rFonts w:ascii="Arial" w:hAnsi="Arial" w:cs="Arial"/>
        </w:rPr>
      </w:pPr>
      <w:r w:rsidRPr="004867C6">
        <w:rPr>
          <w:rFonts w:ascii="Arial" w:hAnsi="Arial" w:cs="Arial"/>
        </w:rPr>
        <w:t>T</w:t>
      </w:r>
      <w:r w:rsidR="00A00635" w:rsidRPr="004867C6">
        <w:rPr>
          <w:rFonts w:ascii="Arial" w:hAnsi="Arial" w:cs="Arial"/>
        </w:rPr>
        <w:t xml:space="preserve">he </w:t>
      </w:r>
      <w:r w:rsidR="000929CB" w:rsidRPr="004867C6">
        <w:rPr>
          <w:rFonts w:ascii="Arial" w:eastAsia="Times New Roman" w:hAnsi="Arial" w:cs="Arial"/>
          <w:b/>
          <w:bCs/>
        </w:rPr>
        <w:t>Tax Excessive CEO Pay Act</w:t>
      </w:r>
      <w:r w:rsidR="000929CB" w:rsidRPr="004867C6">
        <w:rPr>
          <w:rFonts w:ascii="Arial" w:eastAsia="Times New Roman" w:hAnsi="Arial" w:cs="Arial"/>
        </w:rPr>
        <w:t xml:space="preserve"> </w:t>
      </w:r>
      <w:r w:rsidR="002E57A6" w:rsidRPr="004867C6">
        <w:rPr>
          <w:rFonts w:ascii="Arial" w:eastAsia="Times New Roman" w:hAnsi="Arial" w:cs="Arial"/>
        </w:rPr>
        <w:t>g</w:t>
      </w:r>
      <w:r w:rsidR="002E57A6" w:rsidRPr="004867C6">
        <w:rPr>
          <w:rFonts w:ascii="Arial" w:hAnsi="Arial" w:cs="Arial"/>
        </w:rPr>
        <w:t>ive</w:t>
      </w:r>
      <w:r w:rsidR="000929CB" w:rsidRPr="004867C6">
        <w:rPr>
          <w:rFonts w:ascii="Arial" w:hAnsi="Arial" w:cs="Arial"/>
        </w:rPr>
        <w:t>s</w:t>
      </w:r>
      <w:r w:rsidR="002E57A6" w:rsidRPr="004867C6">
        <w:rPr>
          <w:rFonts w:ascii="Arial" w:hAnsi="Arial" w:cs="Arial"/>
        </w:rPr>
        <w:t xml:space="preserve"> corporations an incentive to narrow the</w:t>
      </w:r>
      <w:r w:rsidR="00ED72EB" w:rsidRPr="004867C6">
        <w:rPr>
          <w:rFonts w:ascii="Arial" w:hAnsi="Arial" w:cs="Arial"/>
        </w:rPr>
        <w:t>se extreme</w:t>
      </w:r>
      <w:r w:rsidR="002E57A6" w:rsidRPr="004867C6">
        <w:rPr>
          <w:rFonts w:ascii="Arial" w:hAnsi="Arial" w:cs="Arial"/>
        </w:rPr>
        <w:t xml:space="preserve"> divides by lifting up the bottom and bringing down the top of their pay scale.</w:t>
      </w:r>
      <w:r w:rsidR="00BF5949" w:rsidRPr="004867C6">
        <w:rPr>
          <w:rFonts w:ascii="Arial" w:hAnsi="Arial" w:cs="Arial"/>
        </w:rPr>
        <w:t xml:space="preserve"> </w:t>
      </w:r>
      <w:r w:rsidR="002E57A6" w:rsidRPr="004867C6">
        <w:rPr>
          <w:rFonts w:ascii="Arial" w:hAnsi="Arial" w:cs="Arial"/>
        </w:rPr>
        <w:t xml:space="preserve">Under </w:t>
      </w:r>
      <w:r w:rsidR="00F9518F" w:rsidRPr="004867C6">
        <w:rPr>
          <w:rFonts w:ascii="Arial" w:hAnsi="Arial" w:cs="Arial"/>
        </w:rPr>
        <w:t>th</w:t>
      </w:r>
      <w:r w:rsidR="00ED72EB" w:rsidRPr="004867C6">
        <w:rPr>
          <w:rFonts w:ascii="Arial" w:hAnsi="Arial" w:cs="Arial"/>
        </w:rPr>
        <w:t>e</w:t>
      </w:r>
      <w:r w:rsidR="00AF5670" w:rsidRPr="004867C6">
        <w:rPr>
          <w:rFonts w:ascii="Arial" w:hAnsi="Arial" w:cs="Arial"/>
        </w:rPr>
        <w:t xml:space="preserve"> </w:t>
      </w:r>
      <w:r w:rsidR="002E57A6" w:rsidRPr="004867C6">
        <w:rPr>
          <w:rFonts w:ascii="Arial" w:hAnsi="Arial" w:cs="Arial"/>
        </w:rPr>
        <w:t xml:space="preserve">bill, </w:t>
      </w:r>
      <w:r w:rsidR="007F4C61" w:rsidRPr="004867C6">
        <w:rPr>
          <w:rFonts w:ascii="Arial" w:hAnsi="Arial" w:cs="Arial"/>
        </w:rPr>
        <w:t xml:space="preserve">companies with huge gaps between </w:t>
      </w:r>
      <w:r w:rsidR="004867C6" w:rsidRPr="004867C6">
        <w:rPr>
          <w:rFonts w:ascii="Arial" w:hAnsi="Arial" w:cs="Arial"/>
        </w:rPr>
        <w:t xml:space="preserve">their </w:t>
      </w:r>
      <w:r w:rsidR="002E57A6" w:rsidRPr="004867C6">
        <w:rPr>
          <w:rFonts w:ascii="Arial" w:hAnsi="Arial" w:cs="Arial"/>
        </w:rPr>
        <w:t>CEO and median worker pay</w:t>
      </w:r>
      <w:r w:rsidR="007F4C61" w:rsidRPr="004867C6">
        <w:rPr>
          <w:rFonts w:ascii="Arial" w:hAnsi="Arial" w:cs="Arial"/>
        </w:rPr>
        <w:t xml:space="preserve"> would face higher f</w:t>
      </w:r>
      <w:r w:rsidR="002E57A6" w:rsidRPr="004867C6">
        <w:rPr>
          <w:rFonts w:ascii="Arial" w:hAnsi="Arial" w:cs="Arial"/>
        </w:rPr>
        <w:t>ederal corporate tax rate</w:t>
      </w:r>
      <w:r w:rsidR="007F4C61" w:rsidRPr="004867C6">
        <w:rPr>
          <w:rFonts w:ascii="Arial" w:hAnsi="Arial" w:cs="Arial"/>
        </w:rPr>
        <w:t>s</w:t>
      </w:r>
      <w:r w:rsidR="002E57A6" w:rsidRPr="004867C6">
        <w:rPr>
          <w:rFonts w:ascii="Arial" w:hAnsi="Arial" w:cs="Arial"/>
        </w:rPr>
        <w:t xml:space="preserve">. </w:t>
      </w:r>
    </w:p>
    <w:p w14:paraId="2565F888" w14:textId="77777777" w:rsidR="00ED72EB" w:rsidRPr="004867C6" w:rsidRDefault="00ED72EB" w:rsidP="003D7A0B">
      <w:pPr>
        <w:shd w:val="clear" w:color="auto" w:fill="FFFFFF"/>
        <w:spacing w:after="0" w:line="263" w:lineRule="atLeast"/>
        <w:rPr>
          <w:rFonts w:ascii="Arial" w:hAnsi="Arial" w:cs="Arial"/>
        </w:rPr>
      </w:pPr>
    </w:p>
    <w:p w14:paraId="28C63FE1" w14:textId="423D46C3" w:rsidR="00AF5670" w:rsidRPr="004867C6" w:rsidRDefault="002E57A6" w:rsidP="003D7A0B">
      <w:pPr>
        <w:shd w:val="clear" w:color="auto" w:fill="FFFFFF"/>
        <w:spacing w:after="0" w:line="263" w:lineRule="atLeast"/>
        <w:rPr>
          <w:rFonts w:ascii="Arial" w:hAnsi="Arial" w:cs="Arial"/>
          <w:color w:val="111111"/>
          <w:shd w:val="clear" w:color="auto" w:fill="FFFFFF"/>
        </w:rPr>
      </w:pPr>
      <w:r w:rsidRPr="004867C6">
        <w:rPr>
          <w:rFonts w:ascii="Arial" w:hAnsi="Arial" w:cs="Arial"/>
        </w:rPr>
        <w:t xml:space="preserve">Tax penalties would begin at 0.5 percentage points for companies that pay their top executives between 50 and 100 times more than their typical workers. Companies that pay top executives over 500 times worker pay would face the highest increase in their tax rate, at 5 percentage points. </w:t>
      </w:r>
      <w:r w:rsidRPr="004867C6">
        <w:rPr>
          <w:rFonts w:ascii="Arial" w:hAnsi="Arial" w:cs="Arial"/>
          <w:color w:val="111111"/>
          <w:shd w:val="clear" w:color="auto" w:fill="FFFFFF"/>
        </w:rPr>
        <w:t xml:space="preserve">All private and publicly held U.S. corporations with average annual sales for the three preceding years of at least $100 million would be subject to the tax. </w:t>
      </w:r>
    </w:p>
    <w:p w14:paraId="293EEB16" w14:textId="77777777" w:rsidR="004867C6" w:rsidRPr="004867C6" w:rsidRDefault="004867C6" w:rsidP="003D7A0B">
      <w:pPr>
        <w:shd w:val="clear" w:color="auto" w:fill="FFFFFF"/>
        <w:spacing w:after="0" w:line="263" w:lineRule="atLeast"/>
        <w:rPr>
          <w:rFonts w:ascii="Arial" w:hAnsi="Arial" w:cs="Arial"/>
          <w:color w:val="111111"/>
          <w:shd w:val="clear" w:color="auto" w:fill="FFFFFF"/>
        </w:rPr>
      </w:pPr>
    </w:p>
    <w:p w14:paraId="4485FAE3" w14:textId="77777777" w:rsidR="004867C6" w:rsidRPr="004867C6" w:rsidRDefault="004867C6" w:rsidP="004867C6">
      <w:pPr>
        <w:spacing w:after="0" w:line="240" w:lineRule="auto"/>
        <w:rPr>
          <w:rFonts w:ascii="Arial" w:hAnsi="Arial" w:cs="Arial"/>
        </w:rPr>
      </w:pPr>
      <w:r w:rsidRPr="004867C6">
        <w:rPr>
          <w:rFonts w:ascii="Arial" w:hAnsi="Arial" w:cs="Arial"/>
          <w:color w:val="111111"/>
          <w:shd w:val="clear" w:color="auto" w:fill="FFFFFF"/>
        </w:rPr>
        <w:t>The bill would r</w:t>
      </w:r>
      <w:r w:rsidRPr="004867C6">
        <w:rPr>
          <w:rFonts w:ascii="Arial" w:hAnsi="Arial" w:cs="Arial"/>
        </w:rPr>
        <w:t xml:space="preserve">aise an estimated </w:t>
      </w:r>
      <w:hyperlink r:id="rId7" w:history="1">
        <w:r w:rsidRPr="004867C6">
          <w:rPr>
            <w:rStyle w:val="Hyperlink"/>
            <w:rFonts w:ascii="Arial" w:hAnsi="Arial" w:cs="Arial"/>
          </w:rPr>
          <w:t>$150 billion</w:t>
        </w:r>
      </w:hyperlink>
      <w:r w:rsidRPr="004867C6">
        <w:rPr>
          <w:rFonts w:ascii="Arial" w:hAnsi="Arial" w:cs="Arial"/>
        </w:rPr>
        <w:t xml:space="preserve"> over 10 years that could be used to support working families and reduce inequality. </w:t>
      </w:r>
    </w:p>
    <w:p w14:paraId="50495AF6" w14:textId="77777777" w:rsidR="003D7A0B" w:rsidRPr="004867C6" w:rsidRDefault="003D7A0B" w:rsidP="003D7A0B">
      <w:pPr>
        <w:shd w:val="clear" w:color="auto" w:fill="FFFFFF"/>
        <w:spacing w:after="0" w:line="263" w:lineRule="atLeast"/>
        <w:rPr>
          <w:rFonts w:ascii="Arial" w:hAnsi="Arial" w:cs="Arial"/>
          <w:color w:val="111111"/>
          <w:shd w:val="clear" w:color="auto" w:fill="FFFFFF"/>
        </w:rPr>
      </w:pPr>
    </w:p>
    <w:p w14:paraId="4AC7038A" w14:textId="00F58D6A" w:rsidR="00ED72EB" w:rsidRPr="004867C6" w:rsidRDefault="003D7A0B" w:rsidP="003D7A0B">
      <w:pPr>
        <w:spacing w:after="0" w:line="240" w:lineRule="auto"/>
        <w:rPr>
          <w:rFonts w:ascii="Arial" w:eastAsia="Arial" w:hAnsi="Arial" w:cs="Arial"/>
        </w:rPr>
      </w:pPr>
      <w:r w:rsidRPr="004867C6">
        <w:rPr>
          <w:rFonts w:ascii="Arial" w:hAnsi="Arial" w:cs="Arial"/>
        </w:rPr>
        <w:t>Th</w:t>
      </w:r>
      <w:r w:rsidR="007F4C61" w:rsidRPr="004867C6">
        <w:rPr>
          <w:rFonts w:ascii="Arial" w:hAnsi="Arial" w:cs="Arial"/>
        </w:rPr>
        <w:t xml:space="preserve">is bill would </w:t>
      </w:r>
      <w:r w:rsidR="004867C6" w:rsidRPr="004867C6">
        <w:rPr>
          <w:rFonts w:ascii="Arial" w:hAnsi="Arial" w:cs="Arial"/>
        </w:rPr>
        <w:t xml:space="preserve">also </w:t>
      </w:r>
      <w:r w:rsidRPr="004867C6">
        <w:rPr>
          <w:rFonts w:ascii="Arial" w:hAnsi="Arial" w:cs="Arial"/>
        </w:rPr>
        <w:t xml:space="preserve">discourage the outrageous </w:t>
      </w:r>
      <w:r w:rsidR="007F4C61" w:rsidRPr="004867C6">
        <w:rPr>
          <w:rFonts w:ascii="Arial" w:hAnsi="Arial" w:cs="Arial"/>
        </w:rPr>
        <w:t xml:space="preserve">CEO bonuses </w:t>
      </w:r>
      <w:r w:rsidRPr="004867C6">
        <w:rPr>
          <w:rFonts w:ascii="Arial" w:hAnsi="Arial" w:cs="Arial"/>
        </w:rPr>
        <w:t>that give executives an incentive to take excessive risks</w:t>
      </w:r>
      <w:r w:rsidR="00ED72EB" w:rsidRPr="004867C6">
        <w:rPr>
          <w:rFonts w:ascii="Arial" w:hAnsi="Arial" w:cs="Arial"/>
        </w:rPr>
        <w:t xml:space="preserve">, from the reckless lending that led to the 2008 crash to the flooding of communities with </w:t>
      </w:r>
      <w:r w:rsidR="007F4C61" w:rsidRPr="004867C6">
        <w:rPr>
          <w:rFonts w:ascii="Arial" w:hAnsi="Arial" w:cs="Arial"/>
        </w:rPr>
        <w:t xml:space="preserve">deadly </w:t>
      </w:r>
      <w:r w:rsidR="00ED72EB" w:rsidRPr="004867C6">
        <w:rPr>
          <w:rFonts w:ascii="Arial" w:hAnsi="Arial" w:cs="Arial"/>
        </w:rPr>
        <w:t xml:space="preserve">opioids. </w:t>
      </w:r>
      <w:r w:rsidR="004867C6" w:rsidRPr="004867C6">
        <w:rPr>
          <w:rFonts w:ascii="Arial" w:hAnsi="Arial" w:cs="Arial"/>
        </w:rPr>
        <w:t xml:space="preserve">Instead, the </w:t>
      </w:r>
      <w:r w:rsidR="007F4C61" w:rsidRPr="004867C6">
        <w:rPr>
          <w:rFonts w:ascii="Arial" w:hAnsi="Arial" w:cs="Arial"/>
        </w:rPr>
        <w:t>bill would encourage</w:t>
      </w:r>
      <w:r w:rsidR="004867C6" w:rsidRPr="004867C6">
        <w:rPr>
          <w:rFonts w:ascii="Arial" w:hAnsi="Arial" w:cs="Arial"/>
        </w:rPr>
        <w:t xml:space="preserve"> fair pay practices that are good for the bottom line</w:t>
      </w:r>
      <w:r w:rsidR="007F4C61" w:rsidRPr="004867C6">
        <w:rPr>
          <w:rFonts w:ascii="Arial" w:hAnsi="Arial" w:cs="Arial"/>
        </w:rPr>
        <w:t xml:space="preserve">. </w:t>
      </w:r>
      <w:hyperlink r:id="rId8" w:anchor="academic-research" w:history="1">
        <w:r w:rsidR="007F4C61" w:rsidRPr="004867C6">
          <w:rPr>
            <w:rStyle w:val="Hyperlink"/>
            <w:rFonts w:ascii="Arial" w:hAnsi="Arial" w:cs="Arial"/>
          </w:rPr>
          <w:t>E</w:t>
        </w:r>
        <w:r w:rsidR="00ED72EB" w:rsidRPr="004867C6">
          <w:rPr>
            <w:rStyle w:val="Hyperlink"/>
            <w:rFonts w:ascii="Arial" w:eastAsia="Arial" w:hAnsi="Arial" w:cs="Arial"/>
            <w:highlight w:val="white"/>
          </w:rPr>
          <w:t>xtensive academic research</w:t>
        </w:r>
      </w:hyperlink>
      <w:r w:rsidR="00ED72EB" w:rsidRPr="004867C6">
        <w:rPr>
          <w:rFonts w:ascii="Arial" w:eastAsia="Arial" w:hAnsi="Arial" w:cs="Arial"/>
          <w:highlight w:val="white"/>
        </w:rPr>
        <w:t xml:space="preserve"> has shown that extreme pay disparities undermine </w:t>
      </w:r>
      <w:r w:rsidR="004867C6" w:rsidRPr="004867C6">
        <w:rPr>
          <w:rFonts w:ascii="Arial" w:eastAsia="Arial" w:hAnsi="Arial" w:cs="Arial"/>
          <w:highlight w:val="white"/>
        </w:rPr>
        <w:t xml:space="preserve">corporate effectiveness </w:t>
      </w:r>
      <w:r w:rsidR="00ED72EB" w:rsidRPr="004867C6">
        <w:rPr>
          <w:rFonts w:ascii="Arial" w:eastAsia="Arial" w:hAnsi="Arial" w:cs="Arial"/>
          <w:highlight w:val="white"/>
        </w:rPr>
        <w:t xml:space="preserve">by reducing employee morale and productivity and raising turnover rates. </w:t>
      </w:r>
    </w:p>
    <w:p w14:paraId="1086035E" w14:textId="77777777" w:rsidR="007F4C61" w:rsidRPr="004867C6" w:rsidRDefault="007F4C61" w:rsidP="002E57A6">
      <w:pPr>
        <w:spacing w:after="0" w:line="240" w:lineRule="auto"/>
        <w:rPr>
          <w:rFonts w:ascii="Arial" w:hAnsi="Arial" w:cs="Arial"/>
          <w:color w:val="111111"/>
          <w:shd w:val="clear" w:color="auto" w:fill="FFFFFF"/>
        </w:rPr>
      </w:pPr>
    </w:p>
    <w:p w14:paraId="35E498FA" w14:textId="32D22192" w:rsidR="004867C6" w:rsidRPr="004867C6" w:rsidRDefault="004867C6" w:rsidP="004867C6">
      <w:pPr>
        <w:pBdr>
          <w:top w:val="nil"/>
          <w:left w:val="nil"/>
          <w:bottom w:val="nil"/>
          <w:right w:val="nil"/>
          <w:between w:val="nil"/>
        </w:pBdr>
        <w:spacing w:after="0" w:line="240" w:lineRule="auto"/>
        <w:rPr>
          <w:rFonts w:ascii="Arial" w:eastAsia="Arial" w:hAnsi="Arial" w:cs="Arial"/>
          <w:color w:val="000000"/>
        </w:rPr>
      </w:pPr>
      <w:r w:rsidRPr="004867C6">
        <w:rPr>
          <w:rFonts w:ascii="Arial" w:hAnsi="Arial" w:cs="Arial"/>
        </w:rPr>
        <w:t xml:space="preserve">At the height of the UAW strike last fall, 62 percent of Americans </w:t>
      </w:r>
      <w:hyperlink r:id="rId9" w:history="1">
        <w:r w:rsidRPr="004867C6">
          <w:rPr>
            <w:rStyle w:val="Hyperlink"/>
            <w:rFonts w:ascii="Arial" w:hAnsi="Arial" w:cs="Arial"/>
          </w:rPr>
          <w:t>surveyed</w:t>
        </w:r>
      </w:hyperlink>
      <w:r w:rsidRPr="004867C6">
        <w:rPr>
          <w:rFonts w:ascii="Arial" w:hAnsi="Arial" w:cs="Arial"/>
        </w:rPr>
        <w:t xml:space="preserve"> said they believed that “w</w:t>
      </w:r>
      <w:r w:rsidR="007F4C61" w:rsidRPr="004867C6">
        <w:rPr>
          <w:rFonts w:ascii="Arial" w:eastAsia="Arial" w:hAnsi="Arial" w:cs="Arial"/>
          <w:color w:val="000000"/>
        </w:rPr>
        <w:t xml:space="preserve">orker pay should be increased whenever CEO pay is increased to prevent inequality.” </w:t>
      </w:r>
      <w:r w:rsidRPr="004867C6">
        <w:rPr>
          <w:rFonts w:ascii="Arial" w:eastAsia="Arial" w:hAnsi="Arial" w:cs="Arial"/>
          <w:color w:val="000000"/>
        </w:rPr>
        <w:t xml:space="preserve">Congress should support workers who are fighting for a fair share of the fruits of their labor by endorsing the </w:t>
      </w:r>
      <w:r w:rsidR="00763C0D" w:rsidRPr="004867C6">
        <w:rPr>
          <w:rFonts w:ascii="Arial" w:eastAsia="Times New Roman" w:hAnsi="Arial" w:cs="Arial"/>
          <w:b/>
          <w:bCs/>
        </w:rPr>
        <w:t>Tax Excessive CEO Pay Act</w:t>
      </w:r>
      <w:r w:rsidRPr="004867C6">
        <w:rPr>
          <w:rFonts w:ascii="Arial" w:eastAsia="Times New Roman" w:hAnsi="Arial" w:cs="Arial"/>
        </w:rPr>
        <w:t xml:space="preserve">. </w:t>
      </w:r>
    </w:p>
    <w:p w14:paraId="6E712A8D" w14:textId="77777777" w:rsidR="004867C6" w:rsidRPr="004867C6" w:rsidRDefault="004867C6" w:rsidP="004867C6">
      <w:pPr>
        <w:pBdr>
          <w:top w:val="nil"/>
          <w:left w:val="nil"/>
          <w:bottom w:val="nil"/>
          <w:right w:val="nil"/>
          <w:between w:val="nil"/>
        </w:pBdr>
        <w:spacing w:after="0" w:line="240" w:lineRule="auto"/>
        <w:rPr>
          <w:rFonts w:ascii="Arial" w:eastAsia="Arial" w:hAnsi="Arial" w:cs="Arial"/>
          <w:color w:val="000000"/>
        </w:rPr>
      </w:pPr>
    </w:p>
    <w:p w14:paraId="34D00EE4" w14:textId="1DCD7794" w:rsidR="004301FA" w:rsidRPr="004867C6" w:rsidRDefault="004867C6" w:rsidP="004867C6">
      <w:pPr>
        <w:pBdr>
          <w:top w:val="nil"/>
          <w:left w:val="nil"/>
          <w:bottom w:val="nil"/>
          <w:right w:val="nil"/>
          <w:between w:val="nil"/>
        </w:pBdr>
        <w:spacing w:after="0" w:line="240" w:lineRule="auto"/>
        <w:rPr>
          <w:rFonts w:ascii="Arial" w:eastAsia="Times New Roman" w:hAnsi="Arial" w:cs="Arial"/>
        </w:rPr>
      </w:pPr>
      <w:r w:rsidRPr="004867C6">
        <w:rPr>
          <w:rFonts w:ascii="Arial" w:eastAsia="Times New Roman" w:hAnsi="Arial" w:cs="Arial"/>
        </w:rPr>
        <w:t xml:space="preserve">We look forward to working with Congressional leaders to make this bill </w:t>
      </w:r>
      <w:r w:rsidR="000F01CC" w:rsidRPr="004867C6">
        <w:rPr>
          <w:rFonts w:ascii="Arial" w:eastAsia="Times New Roman" w:hAnsi="Arial" w:cs="Arial"/>
        </w:rPr>
        <w:t xml:space="preserve">law. </w:t>
      </w:r>
    </w:p>
    <w:p w14:paraId="756D92DD" w14:textId="77777777" w:rsidR="004301FA" w:rsidRPr="004867C6" w:rsidRDefault="004301FA" w:rsidP="00425D09">
      <w:pPr>
        <w:shd w:val="clear" w:color="auto" w:fill="FFFFFF"/>
        <w:spacing w:after="0" w:line="263" w:lineRule="atLeast"/>
        <w:rPr>
          <w:rFonts w:ascii="Arial" w:eastAsia="Times New Roman" w:hAnsi="Arial" w:cs="Arial"/>
        </w:rPr>
      </w:pPr>
    </w:p>
    <w:p w14:paraId="30AF96D4" w14:textId="789A87F6" w:rsidR="00425D09" w:rsidRPr="004867C6" w:rsidRDefault="00425D09" w:rsidP="00425D09">
      <w:pPr>
        <w:shd w:val="clear" w:color="auto" w:fill="FFFFFF"/>
        <w:spacing w:after="0" w:line="263" w:lineRule="atLeast"/>
        <w:rPr>
          <w:rFonts w:ascii="Arial" w:eastAsia="Times New Roman" w:hAnsi="Arial" w:cs="Arial"/>
        </w:rPr>
      </w:pPr>
      <w:r w:rsidRPr="004867C6">
        <w:rPr>
          <w:rFonts w:ascii="Arial" w:eastAsia="Times New Roman" w:hAnsi="Arial" w:cs="Arial"/>
        </w:rPr>
        <w:t>Sincerely,</w:t>
      </w:r>
    </w:p>
    <w:p w14:paraId="45280836" w14:textId="2BCFE2C0" w:rsidR="000F01CC" w:rsidRDefault="000F01CC" w:rsidP="00FD544E">
      <w:pPr>
        <w:spacing w:after="0" w:line="240" w:lineRule="auto"/>
        <w:rPr>
          <w:rFonts w:ascii="Arial" w:hAnsi="Arial" w:cs="Arial"/>
          <w:b/>
          <w:color w:val="000000" w:themeColor="text1"/>
        </w:rPr>
      </w:pPr>
    </w:p>
    <w:p w14:paraId="3567237E" w14:textId="77777777" w:rsid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AFL-CIO</w:t>
      </w:r>
    </w:p>
    <w:p w14:paraId="59A64E70" w14:textId="3B2E8C2D" w:rsidR="00AB7E0B" w:rsidRPr="006D37B3" w:rsidRDefault="00AB7E0B" w:rsidP="006D37B3">
      <w:pPr>
        <w:spacing w:after="0" w:line="240" w:lineRule="auto"/>
        <w:rPr>
          <w:rFonts w:ascii="Arial" w:hAnsi="Arial" w:cs="Arial"/>
          <w:bCs/>
          <w:color w:val="000000" w:themeColor="text1"/>
        </w:rPr>
      </w:pPr>
      <w:r w:rsidRPr="00AB7E0B">
        <w:rPr>
          <w:rFonts w:ascii="Arial" w:hAnsi="Arial" w:cs="Arial"/>
          <w:bCs/>
          <w:color w:val="000000" w:themeColor="text1"/>
        </w:rPr>
        <w:t>American Federation of State, County, and Municipal Employees (AFSCME)</w:t>
      </w:r>
    </w:p>
    <w:p w14:paraId="50C978AE"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 xml:space="preserve">Americans for Financial Reform </w:t>
      </w:r>
    </w:p>
    <w:p w14:paraId="5C27983B"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lastRenderedPageBreak/>
        <w:t>Center for Popular Democracy</w:t>
      </w:r>
    </w:p>
    <w:p w14:paraId="7607F449"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Coalition on Human Needs</w:t>
      </w:r>
    </w:p>
    <w:p w14:paraId="2A338118"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Communications Workers of America</w:t>
      </w:r>
    </w:p>
    <w:p w14:paraId="14EC30D7"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Institute for Policy Studies/Global Economy Project</w:t>
      </w:r>
    </w:p>
    <w:p w14:paraId="441A67A5"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International Brotherhood of Teamsters</w:t>
      </w:r>
    </w:p>
    <w:p w14:paraId="4406FFFB"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Jobs With Justice</w:t>
      </w:r>
    </w:p>
    <w:p w14:paraId="5B970E42"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National Council of Churches</w:t>
      </w:r>
    </w:p>
    <w:p w14:paraId="4D0ADE28"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National Employment Law Project</w:t>
      </w:r>
    </w:p>
    <w:p w14:paraId="34F978C0"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National Health Care for the Homeless Council</w:t>
      </w:r>
    </w:p>
    <w:p w14:paraId="619A3DE2"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NETWORK</w:t>
      </w:r>
    </w:p>
    <w:p w14:paraId="7544E2A9"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Patriotic Millionaires</w:t>
      </w:r>
    </w:p>
    <w:p w14:paraId="6EB86C3F"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Public Citizen</w:t>
      </w:r>
    </w:p>
    <w:p w14:paraId="341D9AA8"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Restaurant Opportunities Centers United</w:t>
      </w:r>
    </w:p>
    <w:p w14:paraId="6EC2FCEA"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RootsAction.org</w:t>
      </w:r>
    </w:p>
    <w:p w14:paraId="496D8DB3"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Service Employees International Union (SEIU)</w:t>
      </w:r>
    </w:p>
    <w:p w14:paraId="0AE1ED10"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Strong Economy for All</w:t>
      </w:r>
    </w:p>
    <w:p w14:paraId="18503AE8"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Take on Wall Street</w:t>
      </w:r>
    </w:p>
    <w:p w14:paraId="58F0A3AE" w14:textId="7777777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The Value Alliance</w:t>
      </w:r>
    </w:p>
    <w:p w14:paraId="3B64E065" w14:textId="22C43C67" w:rsidR="006D37B3" w:rsidRPr="006D37B3" w:rsidRDefault="006D37B3" w:rsidP="006D37B3">
      <w:pPr>
        <w:spacing w:after="0" w:line="240" w:lineRule="auto"/>
        <w:rPr>
          <w:rFonts w:ascii="Arial" w:hAnsi="Arial" w:cs="Arial"/>
          <w:bCs/>
          <w:color w:val="000000" w:themeColor="text1"/>
        </w:rPr>
      </w:pPr>
      <w:r w:rsidRPr="006D37B3">
        <w:rPr>
          <w:rFonts w:ascii="Arial" w:hAnsi="Arial" w:cs="Arial"/>
          <w:bCs/>
          <w:color w:val="000000" w:themeColor="text1"/>
        </w:rPr>
        <w:t>United for Respect</w:t>
      </w:r>
    </w:p>
    <w:p w14:paraId="1689E28D" w14:textId="77777777" w:rsidR="006D37B3" w:rsidRPr="004867C6" w:rsidRDefault="006D37B3" w:rsidP="006D37B3">
      <w:pPr>
        <w:spacing w:after="0" w:line="240" w:lineRule="auto"/>
        <w:rPr>
          <w:rFonts w:ascii="Arial" w:hAnsi="Arial" w:cs="Arial"/>
          <w:b/>
          <w:color w:val="000000" w:themeColor="text1"/>
        </w:rPr>
      </w:pPr>
    </w:p>
    <w:p w14:paraId="20F7F52E" w14:textId="7536A12E" w:rsidR="000F01CC" w:rsidRPr="006D37B3" w:rsidRDefault="000F01CC" w:rsidP="000F01CC">
      <w:pPr>
        <w:shd w:val="clear" w:color="auto" w:fill="FFFFFF"/>
        <w:spacing w:after="0" w:line="240" w:lineRule="auto"/>
        <w:rPr>
          <w:rFonts w:ascii="Arial" w:hAnsi="Arial" w:cs="Arial"/>
          <w:bCs/>
          <w:shd w:val="clear" w:color="auto" w:fill="FFFFFF"/>
        </w:rPr>
      </w:pPr>
      <w:r w:rsidRPr="004867C6">
        <w:rPr>
          <w:rFonts w:ascii="Arial" w:hAnsi="Arial" w:cs="Arial"/>
          <w:b/>
          <w:bCs/>
          <w:color w:val="000000"/>
          <w:shd w:val="clear" w:color="auto" w:fill="FFFFFF"/>
        </w:rPr>
        <w:t>Senate contact</w:t>
      </w:r>
      <w:r w:rsidRPr="004867C6">
        <w:rPr>
          <w:rFonts w:ascii="Arial" w:hAnsi="Arial" w:cs="Arial"/>
          <w:bCs/>
          <w:color w:val="000000"/>
          <w:shd w:val="clear" w:color="auto" w:fill="FFFFFF"/>
        </w:rPr>
        <w:t xml:space="preserve">: Richard Phillips, Senate </w:t>
      </w:r>
      <w:r w:rsidR="000929CB" w:rsidRPr="004867C6">
        <w:rPr>
          <w:rFonts w:ascii="Arial" w:hAnsi="Arial" w:cs="Arial"/>
          <w:bCs/>
          <w:color w:val="000000"/>
          <w:shd w:val="clear" w:color="auto" w:fill="FFFFFF"/>
        </w:rPr>
        <w:t>HELP</w:t>
      </w:r>
      <w:r w:rsidRPr="004867C6">
        <w:rPr>
          <w:rFonts w:ascii="Arial" w:hAnsi="Arial" w:cs="Arial"/>
          <w:bCs/>
          <w:color w:val="000000"/>
          <w:shd w:val="clear" w:color="auto" w:fill="FFFFFF"/>
        </w:rPr>
        <w:t xml:space="preserve"> Committee - Minority Staff </w:t>
      </w:r>
      <w:r w:rsidRPr="006D37B3">
        <w:rPr>
          <w:rFonts w:ascii="Arial" w:hAnsi="Arial" w:cs="Arial"/>
          <w:bCs/>
          <w:shd w:val="clear" w:color="auto" w:fill="FFFFFF"/>
        </w:rPr>
        <w:t>(</w:t>
      </w:r>
      <w:r w:rsidR="000929CB" w:rsidRPr="006D37B3">
        <w:rPr>
          <w:rFonts w:ascii="Arial" w:hAnsi="Arial" w:cs="Arial"/>
          <w:shd w:val="clear" w:color="auto" w:fill="FFFFFF"/>
        </w:rPr>
        <w:t>Richard_Phillips@help.senate.gov</w:t>
      </w:r>
      <w:r w:rsidRPr="006D37B3">
        <w:rPr>
          <w:rFonts w:ascii="Arial" w:hAnsi="Arial" w:cs="Arial"/>
          <w:bCs/>
          <w:shd w:val="clear" w:color="auto" w:fill="FFFFFF"/>
        </w:rPr>
        <w:t xml:space="preserve">) </w:t>
      </w:r>
    </w:p>
    <w:p w14:paraId="6B177924" w14:textId="77777777" w:rsidR="000929CB" w:rsidRPr="004867C6" w:rsidRDefault="000929CB" w:rsidP="000F01CC">
      <w:pPr>
        <w:shd w:val="clear" w:color="auto" w:fill="FFFFFF"/>
        <w:spacing w:after="0" w:line="240" w:lineRule="auto"/>
        <w:rPr>
          <w:rFonts w:ascii="Arial" w:hAnsi="Arial" w:cs="Arial"/>
          <w:bCs/>
          <w:color w:val="000000"/>
          <w:shd w:val="clear" w:color="auto" w:fill="FFFFFF"/>
        </w:rPr>
      </w:pPr>
    </w:p>
    <w:p w14:paraId="5BC6B67E" w14:textId="137AE83D" w:rsidR="000929CB" w:rsidRPr="004867C6" w:rsidRDefault="000929CB" w:rsidP="000F01CC">
      <w:pPr>
        <w:shd w:val="clear" w:color="auto" w:fill="FFFFFF"/>
        <w:spacing w:after="0" w:line="240" w:lineRule="auto"/>
        <w:rPr>
          <w:rFonts w:ascii="Arial" w:hAnsi="Arial" w:cs="Arial"/>
          <w:bCs/>
          <w:color w:val="000000"/>
          <w:shd w:val="clear" w:color="auto" w:fill="FFFFFF"/>
        </w:rPr>
      </w:pPr>
      <w:r w:rsidRPr="004867C6">
        <w:rPr>
          <w:rFonts w:ascii="Arial" w:hAnsi="Arial" w:cs="Arial"/>
          <w:b/>
          <w:color w:val="000000"/>
          <w:shd w:val="clear" w:color="auto" w:fill="FFFFFF"/>
        </w:rPr>
        <w:t>House contact:</w:t>
      </w:r>
      <w:r w:rsidRPr="004867C6">
        <w:rPr>
          <w:rFonts w:ascii="Arial" w:hAnsi="Arial" w:cs="Arial"/>
          <w:bCs/>
          <w:color w:val="000000"/>
          <w:shd w:val="clear" w:color="auto" w:fill="FFFFFF"/>
        </w:rPr>
        <w:t xml:space="preserve"> Jordan Smith, Rep. Barbara Lee’s office (Jordan.C.Smith@mail.house.gov)</w:t>
      </w:r>
    </w:p>
    <w:p w14:paraId="692FE177" w14:textId="77777777" w:rsidR="000F01CC" w:rsidRPr="004867C6" w:rsidRDefault="000F01CC" w:rsidP="000F01CC">
      <w:pPr>
        <w:shd w:val="clear" w:color="auto" w:fill="FFFFFF"/>
        <w:spacing w:after="0" w:line="240" w:lineRule="auto"/>
        <w:rPr>
          <w:rFonts w:ascii="Arial" w:hAnsi="Arial" w:cs="Arial"/>
          <w:bCs/>
          <w:color w:val="000000"/>
          <w:shd w:val="clear" w:color="auto" w:fill="FFFFFF"/>
        </w:rPr>
      </w:pPr>
    </w:p>
    <w:sectPr w:rsidR="000F01CC" w:rsidRPr="004867C6" w:rsidSect="008F75F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8E2"/>
    <w:multiLevelType w:val="multilevel"/>
    <w:tmpl w:val="21F6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408F9"/>
    <w:multiLevelType w:val="hybridMultilevel"/>
    <w:tmpl w:val="D8A4ADB8"/>
    <w:lvl w:ilvl="0" w:tplc="F304A8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60F40"/>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E19BC"/>
    <w:multiLevelType w:val="hybridMultilevel"/>
    <w:tmpl w:val="F86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A0958"/>
    <w:multiLevelType w:val="hybridMultilevel"/>
    <w:tmpl w:val="2D96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B7776"/>
    <w:multiLevelType w:val="hybridMultilevel"/>
    <w:tmpl w:val="9382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86DC9"/>
    <w:multiLevelType w:val="hybridMultilevel"/>
    <w:tmpl w:val="F714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2650F"/>
    <w:multiLevelType w:val="multilevel"/>
    <w:tmpl w:val="65A61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717836"/>
    <w:multiLevelType w:val="hybridMultilevel"/>
    <w:tmpl w:val="0CC6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380387">
    <w:abstractNumId w:val="2"/>
  </w:num>
  <w:num w:numId="2" w16cid:durableId="376046538">
    <w:abstractNumId w:val="5"/>
  </w:num>
  <w:num w:numId="3" w16cid:durableId="349993569">
    <w:abstractNumId w:val="8"/>
  </w:num>
  <w:num w:numId="4" w16cid:durableId="1749304338">
    <w:abstractNumId w:val="4"/>
  </w:num>
  <w:num w:numId="5" w16cid:durableId="520778260">
    <w:abstractNumId w:val="3"/>
  </w:num>
  <w:num w:numId="6" w16cid:durableId="1007514744">
    <w:abstractNumId w:val="6"/>
  </w:num>
  <w:num w:numId="7" w16cid:durableId="553279898">
    <w:abstractNumId w:val="0"/>
  </w:num>
  <w:num w:numId="8" w16cid:durableId="969556105">
    <w:abstractNumId w:val="7"/>
  </w:num>
  <w:num w:numId="9" w16cid:durableId="1277828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09"/>
    <w:rsid w:val="00063EA3"/>
    <w:rsid w:val="000929CB"/>
    <w:rsid w:val="00093C69"/>
    <w:rsid w:val="00095BEE"/>
    <w:rsid w:val="000F01CC"/>
    <w:rsid w:val="001109E9"/>
    <w:rsid w:val="00182D74"/>
    <w:rsid w:val="001D577A"/>
    <w:rsid w:val="001E38DB"/>
    <w:rsid w:val="00262A3B"/>
    <w:rsid w:val="002B180C"/>
    <w:rsid w:val="002E57A6"/>
    <w:rsid w:val="00370EAC"/>
    <w:rsid w:val="003D7A0B"/>
    <w:rsid w:val="00402B95"/>
    <w:rsid w:val="00425D09"/>
    <w:rsid w:val="004301FA"/>
    <w:rsid w:val="004867C6"/>
    <w:rsid w:val="004C0C57"/>
    <w:rsid w:val="005738AE"/>
    <w:rsid w:val="005D34AD"/>
    <w:rsid w:val="006D37B3"/>
    <w:rsid w:val="00754353"/>
    <w:rsid w:val="00763C0D"/>
    <w:rsid w:val="007A0EA8"/>
    <w:rsid w:val="007F4C61"/>
    <w:rsid w:val="00863ED7"/>
    <w:rsid w:val="00873525"/>
    <w:rsid w:val="00892D46"/>
    <w:rsid w:val="008D5659"/>
    <w:rsid w:val="008F75FB"/>
    <w:rsid w:val="00964A98"/>
    <w:rsid w:val="009F5E1D"/>
    <w:rsid w:val="00A00635"/>
    <w:rsid w:val="00A405CE"/>
    <w:rsid w:val="00A507FA"/>
    <w:rsid w:val="00A53FF1"/>
    <w:rsid w:val="00AA175D"/>
    <w:rsid w:val="00AB7E0B"/>
    <w:rsid w:val="00AF5670"/>
    <w:rsid w:val="00AF6579"/>
    <w:rsid w:val="00B434AC"/>
    <w:rsid w:val="00B83599"/>
    <w:rsid w:val="00BC5CB2"/>
    <w:rsid w:val="00BE2978"/>
    <w:rsid w:val="00BF5949"/>
    <w:rsid w:val="00D33BCA"/>
    <w:rsid w:val="00DC4408"/>
    <w:rsid w:val="00DC5F8D"/>
    <w:rsid w:val="00DE0658"/>
    <w:rsid w:val="00DE4F76"/>
    <w:rsid w:val="00DF5BC9"/>
    <w:rsid w:val="00E6174A"/>
    <w:rsid w:val="00E61F4B"/>
    <w:rsid w:val="00EB397A"/>
    <w:rsid w:val="00ED72EB"/>
    <w:rsid w:val="00F05E80"/>
    <w:rsid w:val="00F13E12"/>
    <w:rsid w:val="00F43896"/>
    <w:rsid w:val="00F63D40"/>
    <w:rsid w:val="00F949E4"/>
    <w:rsid w:val="00F9518F"/>
    <w:rsid w:val="00FB04E4"/>
    <w:rsid w:val="00FD544E"/>
    <w:rsid w:val="00F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80F5"/>
  <w15:chartTrackingRefBased/>
  <w15:docId w15:val="{82365AA6-C16B-4165-8ECC-FF51F06A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57A6"/>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402B95"/>
    <w:rPr>
      <w:color w:val="002060"/>
      <w:u w:val="single"/>
    </w:rPr>
  </w:style>
  <w:style w:type="character" w:customStyle="1" w:styleId="ListParagraphChar">
    <w:name w:val="List Paragraph Char"/>
    <w:link w:val="ListParagraph"/>
    <w:uiPriority w:val="34"/>
    <w:locked/>
    <w:rsid w:val="002E57A6"/>
    <w:rPr>
      <w:rFonts w:eastAsiaTheme="minorEastAsia"/>
    </w:rPr>
  </w:style>
  <w:style w:type="character" w:customStyle="1" w:styleId="il">
    <w:name w:val="il"/>
    <w:basedOn w:val="DefaultParagraphFont"/>
    <w:rsid w:val="002E57A6"/>
  </w:style>
  <w:style w:type="character" w:styleId="FollowedHyperlink">
    <w:name w:val="FollowedHyperlink"/>
    <w:basedOn w:val="DefaultParagraphFont"/>
    <w:uiPriority w:val="99"/>
    <w:semiHidden/>
    <w:unhideWhenUsed/>
    <w:rsid w:val="00F9518F"/>
    <w:rPr>
      <w:color w:val="954F72" w:themeColor="followedHyperlink"/>
      <w:u w:val="single"/>
    </w:rPr>
  </w:style>
  <w:style w:type="paragraph" w:styleId="BalloonText">
    <w:name w:val="Balloon Text"/>
    <w:basedOn w:val="Normal"/>
    <w:link w:val="BalloonTextChar"/>
    <w:uiPriority w:val="99"/>
    <w:semiHidden/>
    <w:unhideWhenUsed/>
    <w:rsid w:val="00DF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C9"/>
    <w:rPr>
      <w:rFonts w:ascii="Segoe UI" w:hAnsi="Segoe UI" w:cs="Segoe UI"/>
      <w:sz w:val="18"/>
      <w:szCs w:val="18"/>
    </w:rPr>
  </w:style>
  <w:style w:type="character" w:styleId="CommentReference">
    <w:name w:val="annotation reference"/>
    <w:basedOn w:val="DefaultParagraphFont"/>
    <w:uiPriority w:val="99"/>
    <w:semiHidden/>
    <w:unhideWhenUsed/>
    <w:rsid w:val="00AF6579"/>
    <w:rPr>
      <w:sz w:val="16"/>
      <w:szCs w:val="16"/>
    </w:rPr>
  </w:style>
  <w:style w:type="paragraph" w:styleId="CommentText">
    <w:name w:val="annotation text"/>
    <w:basedOn w:val="Normal"/>
    <w:link w:val="CommentTextChar"/>
    <w:uiPriority w:val="99"/>
    <w:semiHidden/>
    <w:unhideWhenUsed/>
    <w:rsid w:val="00AF6579"/>
    <w:pPr>
      <w:spacing w:line="240" w:lineRule="auto"/>
    </w:pPr>
    <w:rPr>
      <w:sz w:val="20"/>
      <w:szCs w:val="20"/>
    </w:rPr>
  </w:style>
  <w:style w:type="character" w:customStyle="1" w:styleId="CommentTextChar">
    <w:name w:val="Comment Text Char"/>
    <w:basedOn w:val="DefaultParagraphFont"/>
    <w:link w:val="CommentText"/>
    <w:uiPriority w:val="99"/>
    <w:semiHidden/>
    <w:rsid w:val="00AF6579"/>
    <w:rPr>
      <w:sz w:val="20"/>
      <w:szCs w:val="20"/>
    </w:rPr>
  </w:style>
  <w:style w:type="paragraph" w:styleId="CommentSubject">
    <w:name w:val="annotation subject"/>
    <w:basedOn w:val="CommentText"/>
    <w:next w:val="CommentText"/>
    <w:link w:val="CommentSubjectChar"/>
    <w:uiPriority w:val="99"/>
    <w:semiHidden/>
    <w:unhideWhenUsed/>
    <w:rsid w:val="00AF6579"/>
    <w:rPr>
      <w:b/>
      <w:bCs/>
    </w:rPr>
  </w:style>
  <w:style w:type="character" w:customStyle="1" w:styleId="CommentSubjectChar">
    <w:name w:val="Comment Subject Char"/>
    <w:basedOn w:val="CommentTextChar"/>
    <w:link w:val="CommentSubject"/>
    <w:uiPriority w:val="99"/>
    <w:semiHidden/>
    <w:rsid w:val="00AF6579"/>
    <w:rPr>
      <w:b/>
      <w:bCs/>
      <w:sz w:val="20"/>
      <w:szCs w:val="20"/>
    </w:rPr>
  </w:style>
  <w:style w:type="character" w:customStyle="1" w:styleId="UnresolvedMention1">
    <w:name w:val="Unresolved Mention1"/>
    <w:basedOn w:val="DefaultParagraphFont"/>
    <w:uiPriority w:val="99"/>
    <w:semiHidden/>
    <w:unhideWhenUsed/>
    <w:rsid w:val="001D577A"/>
    <w:rPr>
      <w:color w:val="605E5C"/>
      <w:shd w:val="clear" w:color="auto" w:fill="E1DFDD"/>
    </w:rPr>
  </w:style>
  <w:style w:type="paragraph" w:styleId="Revision">
    <w:name w:val="Revision"/>
    <w:hidden/>
    <w:uiPriority w:val="99"/>
    <w:semiHidden/>
    <w:rsid w:val="004C0C57"/>
    <w:pPr>
      <w:spacing w:after="0" w:line="240" w:lineRule="auto"/>
    </w:pPr>
  </w:style>
  <w:style w:type="character" w:styleId="UnresolvedMention">
    <w:name w:val="Unresolved Mention"/>
    <w:basedOn w:val="DefaultParagraphFont"/>
    <w:uiPriority w:val="99"/>
    <w:semiHidden/>
    <w:unhideWhenUsed/>
    <w:rsid w:val="00ED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86087">
      <w:bodyDiv w:val="1"/>
      <w:marLeft w:val="0"/>
      <w:marRight w:val="0"/>
      <w:marTop w:val="0"/>
      <w:marBottom w:val="0"/>
      <w:divBdr>
        <w:top w:val="none" w:sz="0" w:space="0" w:color="auto"/>
        <w:left w:val="none" w:sz="0" w:space="0" w:color="auto"/>
        <w:bottom w:val="none" w:sz="0" w:space="0" w:color="auto"/>
        <w:right w:val="none" w:sz="0" w:space="0" w:color="auto"/>
      </w:divBdr>
      <w:divsChild>
        <w:div w:id="1925794851">
          <w:marLeft w:val="0"/>
          <w:marRight w:val="0"/>
          <w:marTop w:val="0"/>
          <w:marBottom w:val="0"/>
          <w:divBdr>
            <w:top w:val="none" w:sz="0" w:space="0" w:color="auto"/>
            <w:left w:val="none" w:sz="0" w:space="0" w:color="auto"/>
            <w:bottom w:val="none" w:sz="0" w:space="0" w:color="auto"/>
            <w:right w:val="none" w:sz="0" w:space="0" w:color="auto"/>
          </w:divBdr>
          <w:divsChild>
            <w:div w:id="2085836642">
              <w:marLeft w:val="0"/>
              <w:marRight w:val="0"/>
              <w:marTop w:val="0"/>
              <w:marBottom w:val="0"/>
              <w:divBdr>
                <w:top w:val="none" w:sz="0" w:space="0" w:color="auto"/>
                <w:left w:val="none" w:sz="0" w:space="0" w:color="auto"/>
                <w:bottom w:val="none" w:sz="0" w:space="0" w:color="auto"/>
                <w:right w:val="none" w:sz="0" w:space="0" w:color="auto"/>
              </w:divBdr>
            </w:div>
          </w:divsChild>
        </w:div>
        <w:div w:id="1984699680">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quality.org/action/corporate-pay-equity/" TargetMode="External"/><Relationship Id="rId3" Type="http://schemas.openxmlformats.org/officeDocument/2006/relationships/settings" Target="settings.xml"/><Relationship Id="rId7" Type="http://schemas.openxmlformats.org/officeDocument/2006/relationships/hyperlink" Target="https://berniesanders.com/issues/income-inequality-tax-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dc.org/report-executive-excess-2023/" TargetMode="External"/><Relationship Id="rId11" Type="http://schemas.openxmlformats.org/officeDocument/2006/relationships/theme" Target="theme/theme1.xml"/><Relationship Id="rId5" Type="http://schemas.openxmlformats.org/officeDocument/2006/relationships/hyperlink" Target="https://www.epi.org/publication/ceo-pay-in-20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morningconsult.com/analysis/uaw-strike-po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2</cp:revision>
  <cp:lastPrinted>2019-11-13T16:11:00Z</cp:lastPrinted>
  <dcterms:created xsi:type="dcterms:W3CDTF">2024-01-17T21:12:00Z</dcterms:created>
  <dcterms:modified xsi:type="dcterms:W3CDTF">2024-01-17T21:12:00Z</dcterms:modified>
</cp:coreProperties>
</file>